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000" w:rsidRDefault="00236000" w:rsidP="0023600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Cs w:val="28"/>
        </w:rPr>
      </w:pPr>
      <w:r>
        <w:rPr>
          <w:rFonts w:ascii="TimesNewRomanPS-BoldMT" w:hAnsi="TimesNewRomanPS-BoldMT" w:cs="TimesNewRomanPS-BoldMT"/>
          <w:b/>
          <w:bCs/>
          <w:szCs w:val="28"/>
        </w:rPr>
        <w:t>OPIEKA SPOŁECZNA</w:t>
      </w:r>
    </w:p>
    <w:p w:rsidR="00823F28" w:rsidRPr="00236000" w:rsidRDefault="00236000" w:rsidP="008E47A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 w:rsidRPr="00236000">
        <w:rPr>
          <w:rFonts w:ascii="TimesNewRomanPS-BoldMT" w:hAnsi="TimesNewRomanPS-BoldMT" w:cs="TimesNewRomanPS-BoldMT"/>
          <w:bCs/>
          <w:szCs w:val="28"/>
        </w:rPr>
        <w:t>UCHWAŁA Nr XIII/67/</w:t>
      </w:r>
      <w:r w:rsidRPr="00236000">
        <w:rPr>
          <w:rFonts w:ascii="TimesNewRomanPS-BoldMT" w:hAnsi="TimesNewRomanPS-BoldMT" w:cs="TimesNewRomanPS-BoldMT"/>
          <w:bCs/>
          <w:szCs w:val="28"/>
        </w:rPr>
        <w:t xml:space="preserve">15 </w:t>
      </w:r>
      <w:r w:rsidRPr="00236000">
        <w:rPr>
          <w:rFonts w:ascii="TimesNewRomanPS-BoldMT" w:hAnsi="TimesNewRomanPS-BoldMT" w:cs="TimesNewRomanPS-BoldMT"/>
          <w:bCs/>
          <w:szCs w:val="28"/>
        </w:rPr>
        <w:t>z dnia 22 października 2015 r.</w:t>
      </w:r>
      <w:r w:rsidRPr="00236000">
        <w:rPr>
          <w:rFonts w:ascii="TimesNewRomanPS-BoldMT" w:hAnsi="TimesNewRomanPS-BoldMT" w:cs="TimesNewRomanPS-BoldMT"/>
          <w:bCs/>
          <w:szCs w:val="28"/>
        </w:rPr>
        <w:t xml:space="preserve"> </w:t>
      </w:r>
      <w:r w:rsidRPr="00236000">
        <w:rPr>
          <w:rFonts w:ascii="TimesNewRomanPS-BoldMT" w:hAnsi="TimesNewRomanPS-BoldMT" w:cs="TimesNewRomanPS-BoldMT"/>
          <w:bCs/>
          <w:szCs w:val="28"/>
        </w:rPr>
        <w:t>w sprawie zmian w regulaminie udzielania pomocy materialnej</w:t>
      </w:r>
      <w:r w:rsidRPr="00236000">
        <w:rPr>
          <w:rFonts w:ascii="TimesNewRomanPS-BoldMT" w:hAnsi="TimesNewRomanPS-BoldMT" w:cs="TimesNewRomanPS-BoldMT"/>
          <w:bCs/>
          <w:szCs w:val="28"/>
        </w:rPr>
        <w:t xml:space="preserve"> </w:t>
      </w:r>
      <w:r w:rsidRPr="00236000">
        <w:rPr>
          <w:rFonts w:ascii="TimesNewRomanPS-BoldMT" w:hAnsi="TimesNewRomanPS-BoldMT" w:cs="TimesNewRomanPS-BoldMT"/>
          <w:bCs/>
          <w:szCs w:val="28"/>
        </w:rPr>
        <w:t>o charakterze socjalnym dla uczniów zamieszkałych na terenie gminy</w:t>
      </w:r>
      <w:r w:rsidRPr="00236000">
        <w:rPr>
          <w:rFonts w:ascii="TimesNewRomanPS-BoldMT" w:hAnsi="TimesNewRomanPS-BoldMT" w:cs="TimesNewRomanPS-BoldMT"/>
          <w:bCs/>
          <w:szCs w:val="28"/>
        </w:rPr>
        <w:t xml:space="preserve"> </w:t>
      </w:r>
      <w:r w:rsidRPr="00236000">
        <w:rPr>
          <w:rFonts w:ascii="TimesNewRomanPS-BoldMT" w:hAnsi="TimesNewRomanPS-BoldMT" w:cs="TimesNewRomanPS-BoldMT"/>
          <w:bCs/>
          <w:szCs w:val="28"/>
        </w:rPr>
        <w:t>miejskiej Ciechocinek</w:t>
      </w:r>
      <w:r w:rsidRPr="00236000">
        <w:rPr>
          <w:rFonts w:ascii="TimesNewRomanPS-BoldMT" w:hAnsi="TimesNewRomanPS-BoldMT" w:cs="TimesNewRomanPS-BoldMT"/>
          <w:bCs/>
          <w:szCs w:val="28"/>
        </w:rPr>
        <w:t>.</w:t>
      </w:r>
    </w:p>
    <w:p w:rsidR="00236000" w:rsidRPr="00236000" w:rsidRDefault="00236000" w:rsidP="008E47A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bookmarkStart w:id="0" w:name="_GoBack"/>
      <w:bookmarkEnd w:id="0"/>
    </w:p>
    <w:sectPr w:rsidR="00236000" w:rsidRPr="00236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AA22DC"/>
    <w:multiLevelType w:val="hybridMultilevel"/>
    <w:tmpl w:val="75C81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70A"/>
    <w:rsid w:val="00236000"/>
    <w:rsid w:val="0027270A"/>
    <w:rsid w:val="00823F28"/>
    <w:rsid w:val="009F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F88C2-22BF-4C96-A65D-7FBB5F36E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60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190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2015-12-15T10:15:00Z</dcterms:created>
  <dcterms:modified xsi:type="dcterms:W3CDTF">2015-12-15T10:17:00Z</dcterms:modified>
</cp:coreProperties>
</file>