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623" w:rsidRPr="00370623" w:rsidRDefault="00370623" w:rsidP="0056671E">
      <w:pPr>
        <w:jc w:val="both"/>
        <w:rPr>
          <w:b/>
        </w:rPr>
      </w:pPr>
      <w:r w:rsidRPr="00370623">
        <w:rPr>
          <w:b/>
        </w:rPr>
        <w:t>SPORT</w:t>
      </w:r>
    </w:p>
    <w:p w:rsidR="0056671E" w:rsidRPr="0056671E" w:rsidRDefault="00370623" w:rsidP="00C619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szCs w:val="28"/>
        </w:rPr>
      </w:pPr>
      <w:r w:rsidRPr="00370623">
        <w:t>UCHWAŁA Nr XI/53/15 RADY MIEJSKIEJ CIECHOCINKA z dnia 5 sierpnia 2015 r. zmieniająca uchwałę w sprawie zasad korzystania z obiektów i urządzeń sportowych stanowiących własność Gminy Miejskiej Ciechocinek, sposobu ustalania opłat za korzystanie z tych obiektów oraz powierzenia Burmistrzowi Ciechocinka uprawnienia do stanowienia o ich wysokości.</w:t>
      </w:r>
    </w:p>
    <w:p w:rsidR="0056671E" w:rsidRPr="0056671E" w:rsidRDefault="0056671E" w:rsidP="007C384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szCs w:val="28"/>
        </w:rPr>
      </w:pPr>
      <w:r w:rsidRPr="0056671E">
        <w:rPr>
          <w:bCs/>
          <w:szCs w:val="28"/>
        </w:rPr>
        <w:t>Uchwała</w:t>
      </w:r>
      <w:r w:rsidRPr="0056671E">
        <w:rPr>
          <w:bCs/>
          <w:szCs w:val="28"/>
        </w:rPr>
        <w:t xml:space="preserve"> NR XIV/82/15</w:t>
      </w:r>
      <w:r w:rsidRPr="0056671E">
        <w:rPr>
          <w:bCs/>
          <w:szCs w:val="28"/>
        </w:rPr>
        <w:t xml:space="preserve"> </w:t>
      </w:r>
      <w:r w:rsidRPr="0056671E">
        <w:rPr>
          <w:szCs w:val="28"/>
        </w:rPr>
        <w:t>z dnia 30 listopada 2015 r.</w:t>
      </w:r>
      <w:r w:rsidRPr="0056671E">
        <w:rPr>
          <w:szCs w:val="28"/>
        </w:rPr>
        <w:t xml:space="preserve"> </w:t>
      </w:r>
      <w:r w:rsidRPr="0056671E">
        <w:rPr>
          <w:bCs/>
          <w:szCs w:val="28"/>
        </w:rPr>
        <w:t xml:space="preserve">w sprawie </w:t>
      </w:r>
      <w:r w:rsidRPr="0056671E">
        <w:rPr>
          <w:bCs/>
          <w:szCs w:val="28"/>
        </w:rPr>
        <w:t>z</w:t>
      </w:r>
      <w:r w:rsidRPr="0056671E">
        <w:rPr>
          <w:bCs/>
          <w:szCs w:val="28"/>
        </w:rPr>
        <w:t>mieniająca uchwałę w sprawie zasad i trybu przyznawania, wstrzymywania</w:t>
      </w:r>
      <w:r w:rsidRPr="0056671E">
        <w:rPr>
          <w:bCs/>
          <w:szCs w:val="28"/>
        </w:rPr>
        <w:t xml:space="preserve"> </w:t>
      </w:r>
      <w:r w:rsidRPr="0056671E">
        <w:rPr>
          <w:bCs/>
          <w:szCs w:val="28"/>
        </w:rPr>
        <w:t>i cofania stypendiów dla zawodników osiągających wysokie wyniki sportowe we współzawodnictwie</w:t>
      </w:r>
      <w:r w:rsidRPr="0056671E">
        <w:rPr>
          <w:bCs/>
          <w:szCs w:val="28"/>
        </w:rPr>
        <w:t xml:space="preserve"> </w:t>
      </w:r>
      <w:r w:rsidRPr="0056671E">
        <w:rPr>
          <w:bCs/>
          <w:szCs w:val="28"/>
        </w:rPr>
        <w:t>międzynarodowym lub krajowym oraz dla zawodników w kategorii seniorów uczestniczących w</w:t>
      </w:r>
      <w:r w:rsidRPr="0056671E">
        <w:rPr>
          <w:bCs/>
          <w:szCs w:val="28"/>
        </w:rPr>
        <w:t xml:space="preserve"> </w:t>
      </w:r>
      <w:r w:rsidRPr="0056671E">
        <w:rPr>
          <w:bCs/>
          <w:szCs w:val="28"/>
        </w:rPr>
        <w:t>rozgrywkach ligowych oraz grach zespołowych</w:t>
      </w:r>
      <w:r w:rsidRPr="0056671E">
        <w:rPr>
          <w:bCs/>
          <w:szCs w:val="28"/>
        </w:rPr>
        <w:t>.</w:t>
      </w:r>
    </w:p>
    <w:p w:rsidR="0056671E" w:rsidRPr="0056671E" w:rsidRDefault="0056671E" w:rsidP="007C384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szCs w:val="28"/>
        </w:rPr>
      </w:pPr>
      <w:bookmarkStart w:id="0" w:name="_GoBack"/>
      <w:bookmarkEnd w:id="0"/>
      <w:r w:rsidRPr="0056671E">
        <w:rPr>
          <w:bCs/>
          <w:szCs w:val="28"/>
        </w:rPr>
        <w:t>Uchwała</w:t>
      </w:r>
      <w:r w:rsidRPr="0056671E">
        <w:rPr>
          <w:bCs/>
          <w:szCs w:val="28"/>
        </w:rPr>
        <w:t xml:space="preserve"> NR XIV/83/15</w:t>
      </w:r>
      <w:r w:rsidRPr="0056671E">
        <w:rPr>
          <w:bCs/>
          <w:szCs w:val="28"/>
        </w:rPr>
        <w:t xml:space="preserve"> </w:t>
      </w:r>
      <w:r w:rsidRPr="0056671E">
        <w:rPr>
          <w:szCs w:val="28"/>
        </w:rPr>
        <w:t>z dnia 30 listopada 2015 r.</w:t>
      </w:r>
      <w:r w:rsidRPr="0056671E">
        <w:rPr>
          <w:szCs w:val="28"/>
        </w:rPr>
        <w:t xml:space="preserve"> </w:t>
      </w:r>
      <w:r w:rsidRPr="0056671E">
        <w:rPr>
          <w:bCs/>
          <w:szCs w:val="28"/>
        </w:rPr>
        <w:t>zmieniająca uchwałę w sprawie nagród i wyróżnień za wysokie wyniki</w:t>
      </w:r>
      <w:r w:rsidRPr="0056671E">
        <w:rPr>
          <w:bCs/>
          <w:szCs w:val="28"/>
        </w:rPr>
        <w:t xml:space="preserve"> </w:t>
      </w:r>
      <w:r w:rsidRPr="0056671E">
        <w:rPr>
          <w:bCs/>
          <w:szCs w:val="28"/>
        </w:rPr>
        <w:t>w międzynarodowym i krajowym współzawodnictwie sportowym.</w:t>
      </w:r>
    </w:p>
    <w:sectPr w:rsidR="0056671E" w:rsidRPr="005667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2E15F4"/>
    <w:multiLevelType w:val="hybridMultilevel"/>
    <w:tmpl w:val="B5BC81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523972"/>
    <w:multiLevelType w:val="hybridMultilevel"/>
    <w:tmpl w:val="B5BC81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0564CB"/>
    <w:multiLevelType w:val="hybridMultilevel"/>
    <w:tmpl w:val="B5BC81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59D"/>
    <w:rsid w:val="00370623"/>
    <w:rsid w:val="0056671E"/>
    <w:rsid w:val="00823F28"/>
    <w:rsid w:val="009F5006"/>
    <w:rsid w:val="00D4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C3CC05-756F-44FC-A303-B24A15D30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06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758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3</cp:revision>
  <dcterms:created xsi:type="dcterms:W3CDTF">2015-10-15T09:04:00Z</dcterms:created>
  <dcterms:modified xsi:type="dcterms:W3CDTF">2015-12-15T10:43:00Z</dcterms:modified>
</cp:coreProperties>
</file>