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F28" w:rsidRDefault="00FE52DD">
      <w:pPr>
        <w:rPr>
          <w:b/>
        </w:rPr>
      </w:pPr>
      <w:r w:rsidRPr="00FE52DD">
        <w:rPr>
          <w:b/>
        </w:rPr>
        <w:t>TYTUŁY I ODZNACZENIA</w:t>
      </w:r>
    </w:p>
    <w:p w:rsidR="00FE52DD" w:rsidRDefault="00FE52DD" w:rsidP="00B27228">
      <w:pPr>
        <w:pStyle w:val="Akapitzlist"/>
        <w:numPr>
          <w:ilvl w:val="0"/>
          <w:numId w:val="1"/>
        </w:numPr>
      </w:pPr>
      <w:r>
        <w:t>Uchwała</w:t>
      </w:r>
      <w:r w:rsidRPr="00FE52DD">
        <w:t xml:space="preserve"> Nr VII/</w:t>
      </w:r>
      <w:r>
        <w:t>39/15</w:t>
      </w:r>
      <w:r w:rsidRPr="00FE52DD">
        <w:t xml:space="preserve"> z dnia 13 maja 2015 r.</w:t>
      </w:r>
      <w:r w:rsidRPr="00FE52DD">
        <w:t xml:space="preserve"> </w:t>
      </w:r>
      <w:r w:rsidRPr="00FE52DD">
        <w:t>o nadaniu tytułu „Honorowego Obywatela Ciechocinka</w:t>
      </w:r>
      <w:r>
        <w:t>”.</w:t>
      </w:r>
    </w:p>
    <w:p w:rsidR="00FE52DD" w:rsidRPr="00FE52DD" w:rsidRDefault="00FE52DD" w:rsidP="00FE52DD">
      <w:pPr>
        <w:pStyle w:val="Akapitzlist"/>
      </w:pPr>
      <w:bookmarkStart w:id="0" w:name="_GoBack"/>
      <w:bookmarkEnd w:id="0"/>
    </w:p>
    <w:sectPr w:rsidR="00FE52DD" w:rsidRPr="00FE5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CD65F6"/>
    <w:multiLevelType w:val="hybridMultilevel"/>
    <w:tmpl w:val="D3841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198"/>
    <w:rsid w:val="000A2198"/>
    <w:rsid w:val="00823F28"/>
    <w:rsid w:val="009F5006"/>
    <w:rsid w:val="00FE5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E56778-BC0F-45EF-AE33-013013F17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52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2</cp:revision>
  <dcterms:created xsi:type="dcterms:W3CDTF">2015-10-15T07:38:00Z</dcterms:created>
  <dcterms:modified xsi:type="dcterms:W3CDTF">2015-10-15T07:39:00Z</dcterms:modified>
</cp:coreProperties>
</file>